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4258" w14:textId="77777777" w:rsidR="007A4176" w:rsidRDefault="007A4176" w:rsidP="007A417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Для расчета компенсации при возврате некачественного технически сложного товара теперь учитывается степень его износа</w:t>
      </w:r>
    </w:p>
    <w:bookmarkEnd w:id="0"/>
    <w:p w14:paraId="4110198A" w14:textId="77777777" w:rsidR="007A4176" w:rsidRDefault="007A4176" w:rsidP="007A417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</w:p>
    <w:p w14:paraId="21B0885E" w14:textId="77777777" w:rsidR="007A4176" w:rsidRPr="00210C2C" w:rsidRDefault="007A4176" w:rsidP="007A4176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bCs/>
          <w:sz w:val="30"/>
          <w:szCs w:val="30"/>
        </w:rPr>
      </w:pPr>
      <w:r w:rsidRPr="00210C2C">
        <w:rPr>
          <w:sz w:val="30"/>
          <w:szCs w:val="30"/>
        </w:rPr>
        <w:t xml:space="preserve">Федеральным законом от 28.12.2025 № 500-ФЗ «О внесении изменений в отдельные законодательные акты Российской </w:t>
      </w:r>
      <w:proofErr w:type="gramStart"/>
      <w:r w:rsidRPr="00210C2C">
        <w:rPr>
          <w:sz w:val="30"/>
          <w:szCs w:val="30"/>
        </w:rPr>
        <w:t>Федерации»  с</w:t>
      </w:r>
      <w:proofErr w:type="gramEnd"/>
      <w:r w:rsidRPr="00210C2C">
        <w:rPr>
          <w:sz w:val="30"/>
          <w:szCs w:val="30"/>
        </w:rPr>
        <w:t xml:space="preserve"> 01.02.2026 </w:t>
      </w:r>
      <w:r w:rsidRPr="00210C2C">
        <w:rPr>
          <w:rStyle w:val="a4"/>
          <w:b w:val="0"/>
          <w:bCs w:val="0"/>
          <w:sz w:val="30"/>
          <w:szCs w:val="30"/>
        </w:rPr>
        <w:t>для расчета компенсации при возврате некачественного технически сложного товара теперь учитывается степень его износа.</w:t>
      </w:r>
    </w:p>
    <w:p w14:paraId="0C6C51B2" w14:textId="77777777" w:rsidR="007A4176" w:rsidRPr="00210C2C" w:rsidRDefault="007A4176" w:rsidP="007A4176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210C2C">
        <w:rPr>
          <w:sz w:val="30"/>
          <w:szCs w:val="30"/>
        </w:rPr>
        <w:t>При возврате технически сложного товара ненадлежащего качества потребитель </w:t>
      </w:r>
      <w:hyperlink r:id="rId4" w:history="1">
        <w:r w:rsidRPr="00210C2C">
          <w:rPr>
            <w:rStyle w:val="a5"/>
            <w:color w:val="auto"/>
            <w:sz w:val="30"/>
            <w:szCs w:val="30"/>
            <w:u w:val="none"/>
          </w:rPr>
          <w:t>вправе</w:t>
        </w:r>
      </w:hyperlink>
      <w:r w:rsidRPr="00210C2C">
        <w:rPr>
          <w:sz w:val="30"/>
          <w:szCs w:val="30"/>
        </w:rPr>
        <w:t> требовать возмещения разницы между ценой товара, установленной договором, и ценой аналогичного по техническим и эксплуатационным характеристикам, обладающего такой же степенью износа и того же года выпуска соответствующего товара на момент добровольного удовлетворения требования или, если требование добровольно не удовлетворено, на момент вынесения судом решения.</w:t>
      </w:r>
    </w:p>
    <w:p w14:paraId="3286E172" w14:textId="77777777" w:rsidR="007A4176" w:rsidRPr="00210C2C" w:rsidRDefault="007A4176" w:rsidP="007A4176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210C2C">
        <w:rPr>
          <w:sz w:val="30"/>
          <w:szCs w:val="30"/>
        </w:rPr>
        <w:t>Данное положение в части определения такой разницы не применяется, если при заключении договора потребитель был умышленно введен продавцом в заблуждение относительно технических и эксплуатационных характеристик, степени износа и года выпуска товара, что привело к приобретению товара, характеристики которого существенно отличаются от характеристик, указанных в договоре. В таком случае применяются общие </w:t>
      </w:r>
      <w:hyperlink r:id="rId5" w:history="1">
        <w:r w:rsidRPr="00210C2C">
          <w:rPr>
            <w:rStyle w:val="a5"/>
            <w:color w:val="auto"/>
            <w:sz w:val="30"/>
            <w:szCs w:val="30"/>
            <w:u w:val="none"/>
          </w:rPr>
          <w:t>правила</w:t>
        </w:r>
      </w:hyperlink>
      <w:r w:rsidRPr="00210C2C">
        <w:rPr>
          <w:sz w:val="30"/>
          <w:szCs w:val="30"/>
        </w:rPr>
        <w:t>.</w:t>
      </w:r>
    </w:p>
    <w:p w14:paraId="7B83ACB3" w14:textId="77777777" w:rsidR="007A4176" w:rsidRPr="00210C2C" w:rsidRDefault="007A4176" w:rsidP="007A4176">
      <w:pPr>
        <w:rPr>
          <w:sz w:val="30"/>
          <w:szCs w:val="30"/>
        </w:rPr>
      </w:pPr>
    </w:p>
    <w:p w14:paraId="76808251" w14:textId="77777777" w:rsidR="00FC099B" w:rsidRDefault="007A4176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6"/>
    <w:rsid w:val="00131786"/>
    <w:rsid w:val="004B163F"/>
    <w:rsid w:val="007036E1"/>
    <w:rsid w:val="007A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69872-EB88-471E-8926-973FCC26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176"/>
    <w:rPr>
      <w:b/>
      <w:bCs/>
    </w:rPr>
  </w:style>
  <w:style w:type="character" w:styleId="a5">
    <w:name w:val="Hyperlink"/>
    <w:basedOn w:val="a0"/>
    <w:uiPriority w:val="99"/>
    <w:semiHidden/>
    <w:unhideWhenUsed/>
    <w:rsid w:val="007A4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2525/f13d0a73c53d70bb71eb0f56ab172d737ef7a054/" TargetMode="External"/><Relationship Id="rId4" Type="http://schemas.openxmlformats.org/officeDocument/2006/relationships/hyperlink" Target="https://www.consultant.ru/document/cons_doc_LAW_522525/f13d0a73c53d70bb71eb0f56ab172d737ef7a0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2026-04-26T14:34:00Z</dcterms:created>
  <dcterms:modified xsi:type="dcterms:W3CDTF">2026-04-26T14:34:00Z</dcterms:modified>
</cp:coreProperties>
</file>